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Layout"/>
        <w:tblW w:w="0" w:type="auto"/>
        <w:jc w:val="center"/>
        <w:tblLayout w:type="fixed"/>
        <w:tblLook w:val="04A0" w:firstRow="1" w:lastRow="0" w:firstColumn="1" w:lastColumn="0" w:noHBand="0" w:noVBand="1"/>
        <w:tblDescription w:val="Brochure layout table"/>
      </w:tblPr>
      <w:tblGrid>
        <w:gridCol w:w="4565"/>
        <w:gridCol w:w="5285"/>
        <w:gridCol w:w="4565"/>
      </w:tblGrid>
      <w:tr w:rsidR="00307EC9" w14:paraId="0C4B6B04" w14:textId="77777777" w:rsidTr="4E620D5B">
        <w:trPr>
          <w:jc w:val="center"/>
        </w:trPr>
        <w:tc>
          <w:tcPr>
            <w:tcW w:w="4565" w:type="dxa"/>
            <w:tcMar>
              <w:right w:w="720" w:type="dxa"/>
            </w:tcMar>
          </w:tcPr>
          <w:p w14:paraId="6C7F3504" w14:textId="77777777" w:rsidR="00EB1BC8" w:rsidRDefault="00EB1BC8" w:rsidP="00EB1BC8">
            <w:pPr>
              <w:pStyle w:val="ListBullet"/>
              <w:numPr>
                <w:ilvl w:val="0"/>
                <w:numId w:val="0"/>
              </w:numPr>
              <w:ind w:left="288"/>
              <w:rPr>
                <w:rFonts w:ascii="Abadi" w:hAnsi="Abadi"/>
                <w:color w:val="000000" w:themeColor="text1"/>
                <w:sz w:val="24"/>
                <w:szCs w:val="24"/>
              </w:rPr>
            </w:pPr>
            <w:r w:rsidRPr="00EB1BC8">
              <w:rPr>
                <w:rFonts w:ascii="Abadi" w:hAnsi="Abadi"/>
                <w:b/>
                <w:bCs/>
                <w:color w:val="000000" w:themeColor="text1"/>
                <w:sz w:val="28"/>
                <w:szCs w:val="28"/>
              </w:rPr>
              <w:t>Illegal Behavior</w:t>
            </w:r>
            <w:r>
              <w:rPr>
                <w:rFonts w:ascii="Abadi" w:hAnsi="Abadi"/>
                <w:b/>
                <w:bCs/>
                <w:color w:val="000000" w:themeColor="text1"/>
                <w:sz w:val="24"/>
                <w:szCs w:val="24"/>
              </w:rPr>
              <w:br/>
            </w:r>
            <w:r>
              <w:rPr>
                <w:rFonts w:ascii="Abadi" w:hAnsi="Abadi"/>
                <w:color w:val="000000" w:themeColor="text1"/>
                <w:sz w:val="24"/>
                <w:szCs w:val="24"/>
              </w:rPr>
              <w:t>Any staff member who witnesses illegal behavior will notify his or her immediate supervisor who will contact the police when necessary. Illegal behavior includes but is not limited to:</w:t>
            </w:r>
          </w:p>
          <w:p w14:paraId="5F2727BA" w14:textId="77777777" w:rsidR="00EB1BC8" w:rsidRDefault="00EB1BC8" w:rsidP="00EB1BC8">
            <w:pPr>
              <w:pStyle w:val="ListBullet"/>
              <w:numPr>
                <w:ilvl w:val="0"/>
                <w:numId w:val="17"/>
              </w:numPr>
              <w:rPr>
                <w:rFonts w:ascii="Abadi" w:hAnsi="Abadi"/>
                <w:b/>
                <w:bCs/>
                <w:color w:val="000000" w:themeColor="text1"/>
                <w:sz w:val="24"/>
                <w:szCs w:val="24"/>
              </w:rPr>
            </w:pPr>
            <w:r>
              <w:rPr>
                <w:rFonts w:ascii="Abadi" w:hAnsi="Abadi"/>
                <w:b/>
                <w:bCs/>
                <w:color w:val="000000" w:themeColor="text1"/>
                <w:sz w:val="24"/>
                <w:szCs w:val="24"/>
              </w:rPr>
              <w:t>Assault</w:t>
            </w:r>
          </w:p>
          <w:p w14:paraId="106C92B6" w14:textId="77777777" w:rsidR="003367D4" w:rsidRDefault="003367D4" w:rsidP="00EB1BC8">
            <w:pPr>
              <w:pStyle w:val="ListBullet"/>
              <w:numPr>
                <w:ilvl w:val="0"/>
                <w:numId w:val="17"/>
              </w:numPr>
              <w:rPr>
                <w:rFonts w:ascii="Abadi" w:hAnsi="Abadi"/>
                <w:b/>
                <w:bCs/>
                <w:color w:val="000000" w:themeColor="text1"/>
                <w:sz w:val="24"/>
                <w:szCs w:val="24"/>
              </w:rPr>
            </w:pPr>
            <w:r>
              <w:rPr>
                <w:rFonts w:ascii="Abadi" w:hAnsi="Abadi"/>
                <w:b/>
                <w:bCs/>
                <w:color w:val="000000" w:themeColor="text1"/>
                <w:sz w:val="24"/>
                <w:szCs w:val="24"/>
              </w:rPr>
              <w:t>Criminal Mischief</w:t>
            </w:r>
          </w:p>
          <w:p w14:paraId="687D4433" w14:textId="77777777" w:rsidR="003367D4" w:rsidRDefault="003367D4" w:rsidP="00EB1BC8">
            <w:pPr>
              <w:pStyle w:val="ListBullet"/>
              <w:numPr>
                <w:ilvl w:val="0"/>
                <w:numId w:val="17"/>
              </w:numPr>
              <w:rPr>
                <w:rFonts w:ascii="Abadi" w:hAnsi="Abadi"/>
                <w:b/>
                <w:bCs/>
                <w:color w:val="000000" w:themeColor="text1"/>
                <w:sz w:val="24"/>
                <w:szCs w:val="24"/>
              </w:rPr>
            </w:pPr>
            <w:r>
              <w:rPr>
                <w:rFonts w:ascii="Abadi" w:hAnsi="Abadi"/>
                <w:b/>
                <w:bCs/>
                <w:color w:val="000000" w:themeColor="text1"/>
                <w:sz w:val="24"/>
                <w:szCs w:val="24"/>
              </w:rPr>
              <w:t>Drunk or Disorderly Conduct</w:t>
            </w:r>
          </w:p>
          <w:p w14:paraId="7EB5C5CA" w14:textId="7ABD8E2B" w:rsidR="003367D4" w:rsidRDefault="003367D4" w:rsidP="00EB1BC8">
            <w:pPr>
              <w:pStyle w:val="ListBullet"/>
              <w:numPr>
                <w:ilvl w:val="0"/>
                <w:numId w:val="17"/>
              </w:numPr>
              <w:rPr>
                <w:rFonts w:ascii="Abadi" w:hAnsi="Abadi"/>
                <w:b/>
                <w:bCs/>
                <w:color w:val="000000" w:themeColor="text1"/>
                <w:sz w:val="24"/>
                <w:szCs w:val="24"/>
              </w:rPr>
            </w:pPr>
            <w:r>
              <w:rPr>
                <w:rFonts w:ascii="Abadi" w:hAnsi="Abadi"/>
                <w:b/>
                <w:bCs/>
                <w:color w:val="000000" w:themeColor="text1"/>
                <w:sz w:val="24"/>
                <w:szCs w:val="24"/>
              </w:rPr>
              <w:t>Harassment</w:t>
            </w:r>
          </w:p>
          <w:p w14:paraId="11B91E1F" w14:textId="77777777" w:rsidR="003367D4" w:rsidRDefault="003367D4" w:rsidP="00EB1BC8">
            <w:pPr>
              <w:pStyle w:val="ListBullet"/>
              <w:numPr>
                <w:ilvl w:val="0"/>
                <w:numId w:val="17"/>
              </w:numPr>
              <w:rPr>
                <w:rFonts w:ascii="Abadi" w:hAnsi="Abadi"/>
                <w:b/>
                <w:bCs/>
                <w:color w:val="000000" w:themeColor="text1"/>
                <w:sz w:val="24"/>
                <w:szCs w:val="24"/>
              </w:rPr>
            </w:pPr>
            <w:r>
              <w:rPr>
                <w:rFonts w:ascii="Abadi" w:hAnsi="Abadi"/>
                <w:b/>
                <w:bCs/>
                <w:color w:val="000000" w:themeColor="text1"/>
                <w:sz w:val="24"/>
                <w:szCs w:val="24"/>
              </w:rPr>
              <w:t>Public Lewdness</w:t>
            </w:r>
          </w:p>
          <w:p w14:paraId="0FA719ED" w14:textId="77777777" w:rsidR="003367D4" w:rsidRDefault="003367D4" w:rsidP="00EB1BC8">
            <w:pPr>
              <w:pStyle w:val="ListBullet"/>
              <w:numPr>
                <w:ilvl w:val="0"/>
                <w:numId w:val="17"/>
              </w:numPr>
              <w:rPr>
                <w:rFonts w:ascii="Abadi" w:hAnsi="Abadi"/>
                <w:b/>
                <w:bCs/>
                <w:color w:val="000000" w:themeColor="text1"/>
                <w:sz w:val="24"/>
                <w:szCs w:val="24"/>
              </w:rPr>
            </w:pPr>
            <w:r>
              <w:rPr>
                <w:rFonts w:ascii="Abadi" w:hAnsi="Abadi"/>
                <w:b/>
                <w:bCs/>
                <w:color w:val="000000" w:themeColor="text1"/>
                <w:sz w:val="24"/>
                <w:szCs w:val="24"/>
              </w:rPr>
              <w:t>Theft (Larceny)</w:t>
            </w:r>
          </w:p>
          <w:p w14:paraId="4E265321" w14:textId="77777777" w:rsidR="003367D4" w:rsidRDefault="003367D4" w:rsidP="00EB1BC8">
            <w:pPr>
              <w:pStyle w:val="ListBullet"/>
              <w:numPr>
                <w:ilvl w:val="0"/>
                <w:numId w:val="17"/>
              </w:numPr>
              <w:rPr>
                <w:rFonts w:ascii="Abadi" w:hAnsi="Abadi"/>
                <w:b/>
                <w:bCs/>
                <w:color w:val="000000" w:themeColor="text1"/>
                <w:sz w:val="24"/>
                <w:szCs w:val="24"/>
              </w:rPr>
            </w:pPr>
            <w:r>
              <w:rPr>
                <w:rFonts w:ascii="Abadi" w:hAnsi="Abadi"/>
                <w:b/>
                <w:bCs/>
                <w:color w:val="000000" w:themeColor="text1"/>
                <w:sz w:val="24"/>
                <w:szCs w:val="24"/>
              </w:rPr>
              <w:t>Trespass</w:t>
            </w:r>
          </w:p>
          <w:p w14:paraId="079C4E8F" w14:textId="28A18DB9" w:rsidR="00307EC9" w:rsidRPr="00EB1BC8" w:rsidRDefault="003367D4" w:rsidP="00EB1BC8">
            <w:pPr>
              <w:pStyle w:val="ListBullet"/>
              <w:numPr>
                <w:ilvl w:val="0"/>
                <w:numId w:val="17"/>
              </w:numPr>
              <w:rPr>
                <w:rFonts w:ascii="Abadi" w:hAnsi="Abadi"/>
                <w:b/>
                <w:bCs/>
                <w:color w:val="000000" w:themeColor="text1"/>
                <w:sz w:val="24"/>
                <w:szCs w:val="24"/>
              </w:rPr>
            </w:pPr>
            <w:r>
              <w:rPr>
                <w:rFonts w:ascii="Abadi" w:hAnsi="Abadi"/>
                <w:b/>
                <w:bCs/>
                <w:color w:val="000000" w:themeColor="text1"/>
                <w:sz w:val="24"/>
                <w:szCs w:val="24"/>
              </w:rPr>
              <w:t xml:space="preserve">Controlled Substance or Alcohol </w:t>
            </w:r>
            <w:r w:rsidR="00EB1BC8">
              <w:rPr>
                <w:rFonts w:ascii="Abadi" w:hAnsi="Abadi"/>
                <w:b/>
                <w:bCs/>
                <w:color w:val="000000" w:themeColor="text1"/>
                <w:sz w:val="24"/>
                <w:szCs w:val="24"/>
              </w:rPr>
              <w:br/>
            </w:r>
          </w:p>
        </w:tc>
        <w:tc>
          <w:tcPr>
            <w:tcW w:w="5285" w:type="dxa"/>
            <w:tcMar>
              <w:left w:w="720" w:type="dxa"/>
              <w:right w:w="720" w:type="dxa"/>
            </w:tcMar>
          </w:tcPr>
          <w:tbl>
            <w:tblPr>
              <w:tblStyle w:val="TableLayout"/>
              <w:tblW w:w="4146" w:type="dxa"/>
              <w:tblLayout w:type="fixed"/>
              <w:tblLook w:val="04A0" w:firstRow="1" w:lastRow="0" w:firstColumn="1" w:lastColumn="0" w:noHBand="0" w:noVBand="1"/>
              <w:tblDescription w:val="Layout table"/>
            </w:tblPr>
            <w:tblGrid>
              <w:gridCol w:w="4146"/>
            </w:tblGrid>
            <w:tr w:rsidR="00307EC9" w:rsidRPr="00714FCA" w14:paraId="58039F63" w14:textId="77777777" w:rsidTr="00EB1BC8">
              <w:trPr>
                <w:trHeight w:hRule="exact" w:val="10847"/>
              </w:trPr>
              <w:tc>
                <w:tcPr>
                  <w:tcW w:w="5000" w:type="pct"/>
                </w:tcPr>
                <w:p w14:paraId="2AB760A7" w14:textId="059318A0" w:rsidR="00EB1BC8" w:rsidRPr="00714FCA" w:rsidRDefault="000230CE" w:rsidP="00EB1BC8">
                  <w:pPr>
                    <w:rPr>
                      <w:rFonts w:ascii="Abadi" w:hAnsi="Abadi"/>
                    </w:rPr>
                  </w:pPr>
                  <w:r w:rsidRPr="00714FCA">
                    <w:rPr>
                      <w:rFonts w:ascii="Abadi" w:hAnsi="Abadi"/>
                    </w:rPr>
                    <w:t>The Columbia Public Library Board of Directors has established certain standards of acceptable behavior on library property in order to maintain an atmosphere that promotes the use and enjoyment of the resources and services of the library, promotes th</w:t>
                  </w:r>
                  <w:r w:rsidR="00EB1BC8" w:rsidRPr="00714FCA">
                    <w:rPr>
                      <w:rFonts w:ascii="Abadi" w:hAnsi="Abadi"/>
                    </w:rPr>
                    <w:t xml:space="preserve">e library, promotes the safety of the general public and the library staff, and protects the building, furniture, equipment, and materials of the library. </w:t>
                  </w:r>
                  <w:r w:rsidR="00EB1BC8" w:rsidRPr="00714FCA">
                    <w:rPr>
                      <w:rFonts w:ascii="Abadi" w:hAnsi="Abadi"/>
                    </w:rPr>
                    <w:br/>
                  </w:r>
                  <w:r w:rsidR="00EB1BC8" w:rsidRPr="00714FCA">
                    <w:rPr>
                      <w:rFonts w:ascii="Abadi" w:hAnsi="Abadi"/>
                    </w:rPr>
                    <w:br/>
                    <w:t>Any activity that interferes with the rights of other patrons to use the library, disrupts the normal functioning of the library, could result in physical, emotional, or mental injury to oneself or others, or could result in damage to the facilities, equipment, or materials is considered disruptive and unacceptable behavior.</w:t>
                  </w:r>
                  <w:r w:rsidR="00EB1BC8" w:rsidRPr="00714FCA">
                    <w:rPr>
                      <w:rFonts w:ascii="Abadi" w:hAnsi="Abadi"/>
                    </w:rPr>
                    <w:br/>
                  </w:r>
                  <w:r w:rsidR="00EB1BC8" w:rsidRPr="00714FCA">
                    <w:rPr>
                      <w:rFonts w:ascii="Abadi" w:hAnsi="Abadi"/>
                    </w:rPr>
                    <w:br/>
                    <w:t>The library reserves the right to require anyone who engages in disruptive behavior to leave the premises, the right to restrict privileges for a specified period of time or permanently. In most cases, a staff member will notify the individual that he or she is in violation of the standards of conduct and will provide one verbal warning. Unlawful activities will be reported immediately to the police.</w:t>
                  </w:r>
                </w:p>
              </w:tc>
            </w:tr>
          </w:tbl>
          <w:p w14:paraId="3B2F268A" w14:textId="77777777" w:rsidR="00307EC9" w:rsidRPr="00EB1BC8" w:rsidRDefault="00307EC9">
            <w:pPr>
              <w:rPr>
                <w:rFonts w:ascii="Abadi" w:hAnsi="Abadi"/>
                <w:sz w:val="24"/>
                <w:szCs w:val="24"/>
              </w:rPr>
            </w:pPr>
          </w:p>
        </w:tc>
        <w:tc>
          <w:tcPr>
            <w:tcW w:w="4565" w:type="dxa"/>
            <w:tcMar>
              <w:lef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14:paraId="10EA69BA" w14:textId="77777777" w:rsidTr="4E620D5B">
              <w:trPr>
                <w:trHeight w:hRule="exact" w:val="5760"/>
              </w:trPr>
              <w:tc>
                <w:tcPr>
                  <w:tcW w:w="5000" w:type="pct"/>
                </w:tcPr>
                <w:p w14:paraId="5450C0AF" w14:textId="6569C39E" w:rsidR="00307EC9" w:rsidRPr="00EB1BC8" w:rsidRDefault="000230CE" w:rsidP="000230CE">
                  <w:pPr>
                    <w:jc w:val="center"/>
                    <w:rPr>
                      <w:rFonts w:ascii="Abadi" w:hAnsi="Abad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B1BC8">
                    <w:rPr>
                      <w:rFonts w:ascii="Abadi" w:hAnsi="Abad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Patron </w:t>
                  </w:r>
                </w:p>
                <w:p w14:paraId="08130A5D" w14:textId="1D823D9C" w:rsidR="000230CE" w:rsidRPr="00EB1BC8" w:rsidRDefault="000230CE" w:rsidP="000230CE">
                  <w:pPr>
                    <w:jc w:val="center"/>
                    <w:rPr>
                      <w:rFonts w:ascii="Abadi" w:hAnsi="Abad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B1BC8">
                    <w:rPr>
                      <w:rFonts w:ascii="Abadi" w:hAnsi="Abad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Conduct</w:t>
                  </w:r>
                </w:p>
                <w:p w14:paraId="1AE65227" w14:textId="3B6E5D2B" w:rsidR="000230CE" w:rsidRPr="00EB1BC8" w:rsidRDefault="000230CE" w:rsidP="4E620D5B">
                  <w:pPr>
                    <w:jc w:val="center"/>
                    <w:rPr>
                      <w:rFonts w:ascii="Abadi" w:hAnsi="Abadi"/>
                      <w:b/>
                      <w:bCs/>
                      <w:color w:val="000000" w:themeColor="text1"/>
                      <w:sz w:val="72"/>
                      <w:szCs w:val="72"/>
                    </w:rPr>
                  </w:pPr>
                  <w:r w:rsidRPr="4E620D5B">
                    <w:rPr>
                      <w:rFonts w:ascii="Abadi" w:hAnsi="Abadi"/>
                      <w:b/>
                      <w:bCs/>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Policy</w:t>
                  </w:r>
                  <w:r>
                    <w:rPr>
                      <w:noProof/>
                      <w:lang w:eastAsia="en-US"/>
                    </w:rPr>
                    <w:drawing>
                      <wp:inline distT="0" distB="0" distL="0" distR="0" wp14:anchorId="772E08F4" wp14:editId="52098A54">
                        <wp:extent cx="2370455" cy="1403350"/>
                        <wp:effectExtent l="0" t="0" r="0" b="6350"/>
                        <wp:docPr id="125364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2370455" cy="1403350"/>
                                </a:xfrm>
                                <a:prstGeom prst="rect">
                                  <a:avLst/>
                                </a:prstGeom>
                              </pic:spPr>
                            </pic:pic>
                          </a:graphicData>
                        </a:graphic>
                      </wp:inline>
                    </w:drawing>
                  </w:r>
                </w:p>
              </w:tc>
            </w:tr>
          </w:tbl>
          <w:p w14:paraId="2791A2EE" w14:textId="77777777" w:rsidR="00714FCA" w:rsidRDefault="00714FCA" w:rsidP="000230CE">
            <w:pPr>
              <w:jc w:val="center"/>
              <w:rPr>
                <w:rFonts w:ascii="Abadi" w:hAnsi="Abadi"/>
                <w:sz w:val="28"/>
                <w:szCs w:val="28"/>
              </w:rPr>
            </w:pPr>
          </w:p>
          <w:p w14:paraId="1F2B0522" w14:textId="006E6E7F" w:rsidR="000230CE" w:rsidRPr="00EB1BC8" w:rsidRDefault="000230CE" w:rsidP="000230CE">
            <w:pPr>
              <w:jc w:val="center"/>
              <w:rPr>
                <w:rFonts w:ascii="Abadi" w:hAnsi="Abadi"/>
                <w:sz w:val="28"/>
                <w:szCs w:val="28"/>
              </w:rPr>
            </w:pPr>
            <w:bookmarkStart w:id="0" w:name="_GoBack"/>
            <w:bookmarkEnd w:id="0"/>
            <w:r w:rsidRPr="00EB1BC8">
              <w:rPr>
                <w:rFonts w:ascii="Abadi" w:hAnsi="Abadi"/>
                <w:sz w:val="28"/>
                <w:szCs w:val="28"/>
              </w:rPr>
              <w:t>Columbia Public Library</w:t>
            </w:r>
          </w:p>
          <w:p w14:paraId="1C1D18F9" w14:textId="77777777" w:rsidR="000230CE" w:rsidRPr="00EB1BC8" w:rsidRDefault="000230CE" w:rsidP="000230CE">
            <w:pPr>
              <w:jc w:val="center"/>
              <w:rPr>
                <w:rFonts w:ascii="Abadi" w:hAnsi="Abadi"/>
                <w:sz w:val="28"/>
                <w:szCs w:val="28"/>
              </w:rPr>
            </w:pPr>
            <w:r w:rsidRPr="00EB1BC8">
              <w:rPr>
                <w:rFonts w:ascii="Abadi" w:hAnsi="Abadi"/>
                <w:sz w:val="28"/>
                <w:szCs w:val="28"/>
              </w:rPr>
              <w:t>24 South 6</w:t>
            </w:r>
            <w:r w:rsidRPr="00EB1BC8">
              <w:rPr>
                <w:rFonts w:ascii="Abadi" w:hAnsi="Abadi"/>
                <w:sz w:val="28"/>
                <w:szCs w:val="28"/>
                <w:vertAlign w:val="superscript"/>
              </w:rPr>
              <w:t>th</w:t>
            </w:r>
            <w:r w:rsidRPr="00EB1BC8">
              <w:rPr>
                <w:rFonts w:ascii="Abadi" w:hAnsi="Abadi"/>
                <w:sz w:val="28"/>
                <w:szCs w:val="28"/>
              </w:rPr>
              <w:t xml:space="preserve"> Street</w:t>
            </w:r>
          </w:p>
          <w:p w14:paraId="4764B11B" w14:textId="77777777" w:rsidR="000230CE" w:rsidRPr="00EB1BC8" w:rsidRDefault="000230CE" w:rsidP="000230CE">
            <w:pPr>
              <w:jc w:val="center"/>
              <w:rPr>
                <w:rFonts w:ascii="Abadi" w:hAnsi="Abadi"/>
                <w:sz w:val="28"/>
                <w:szCs w:val="28"/>
              </w:rPr>
            </w:pPr>
            <w:r w:rsidRPr="00EB1BC8">
              <w:rPr>
                <w:rFonts w:ascii="Abadi" w:hAnsi="Abadi"/>
                <w:sz w:val="28"/>
                <w:szCs w:val="28"/>
              </w:rPr>
              <w:t>Columbia, PA 17512</w:t>
            </w:r>
          </w:p>
          <w:p w14:paraId="65633361" w14:textId="77777777" w:rsidR="000230CE" w:rsidRPr="00EB1BC8" w:rsidRDefault="000230CE" w:rsidP="000230CE">
            <w:pPr>
              <w:jc w:val="center"/>
              <w:rPr>
                <w:rFonts w:ascii="Abadi" w:hAnsi="Abadi"/>
                <w:sz w:val="28"/>
                <w:szCs w:val="28"/>
              </w:rPr>
            </w:pPr>
            <w:r w:rsidRPr="00EB1BC8">
              <w:rPr>
                <w:rFonts w:ascii="Abadi" w:hAnsi="Abadi"/>
                <w:sz w:val="28"/>
                <w:szCs w:val="28"/>
              </w:rPr>
              <w:t>(717) 684-2255</w:t>
            </w:r>
          </w:p>
          <w:p w14:paraId="3F7FF743" w14:textId="10504A85" w:rsidR="000230CE" w:rsidRDefault="00487C3E" w:rsidP="000230CE">
            <w:pPr>
              <w:jc w:val="center"/>
              <w:rPr>
                <w:sz w:val="28"/>
                <w:szCs w:val="28"/>
              </w:rPr>
            </w:pPr>
            <w:hyperlink r:id="rId11" w:history="1">
              <w:r w:rsidR="000230CE" w:rsidRPr="00EB1BC8">
                <w:rPr>
                  <w:rStyle w:val="Hyperlink"/>
                  <w:rFonts w:ascii="Abadi" w:hAnsi="Abadi"/>
                  <w:sz w:val="28"/>
                  <w:szCs w:val="28"/>
                </w:rPr>
                <w:t>www.columbiapubliclibrary.org</w:t>
              </w:r>
            </w:hyperlink>
          </w:p>
          <w:p w14:paraId="61802655" w14:textId="15ECFBAE" w:rsidR="000230CE" w:rsidRPr="000230CE" w:rsidRDefault="000230CE" w:rsidP="000230CE">
            <w:pPr>
              <w:jc w:val="center"/>
              <w:rPr>
                <w:sz w:val="28"/>
                <w:szCs w:val="28"/>
              </w:rPr>
            </w:pPr>
          </w:p>
        </w:tc>
      </w:tr>
      <w:tr w:rsidR="00307EC9" w14:paraId="75C8F06E" w14:textId="77777777" w:rsidTr="4E620D5B">
        <w:trPr>
          <w:jc w:val="center"/>
        </w:trPr>
        <w:tc>
          <w:tcPr>
            <w:tcW w:w="4565" w:type="dxa"/>
            <w:tcMar>
              <w:right w:w="720" w:type="dxa"/>
            </w:tcMar>
          </w:tcPr>
          <w:p w14:paraId="44552DA7" w14:textId="3DB23BB1" w:rsidR="00307EC9" w:rsidRPr="00714FCA" w:rsidRDefault="003367D4">
            <w:pPr>
              <w:rPr>
                <w:rFonts w:ascii="Abadi" w:hAnsi="Abadi"/>
              </w:rPr>
            </w:pPr>
            <w:r w:rsidRPr="00714FCA">
              <w:rPr>
                <w:rFonts w:ascii="Abadi" w:hAnsi="Abadi"/>
              </w:rPr>
              <w:lastRenderedPageBreak/>
              <w:t xml:space="preserve">The following are </w:t>
            </w:r>
            <w:r w:rsidRPr="00714FCA">
              <w:rPr>
                <w:rFonts w:ascii="Abadi" w:hAnsi="Abadi"/>
                <w:b/>
                <w:bCs/>
                <w:color w:val="000000" w:themeColor="text1"/>
                <w:u w:val="single"/>
              </w:rPr>
              <w:t>NOT</w:t>
            </w:r>
            <w:r w:rsidRPr="00714FCA">
              <w:rPr>
                <w:rFonts w:ascii="Abadi" w:hAnsi="Abadi"/>
              </w:rPr>
              <w:t xml:space="preserve"> permitted at the Columbia Public Library:</w:t>
            </w:r>
          </w:p>
          <w:p w14:paraId="79A8BA3B" w14:textId="48FA20ED" w:rsidR="003367D4" w:rsidRPr="00714FCA" w:rsidRDefault="003367D4">
            <w:pPr>
              <w:rPr>
                <w:rFonts w:ascii="Abadi" w:hAnsi="Abadi"/>
              </w:rPr>
            </w:pPr>
            <w:r w:rsidRPr="00714FCA">
              <w:rPr>
                <w:rFonts w:ascii="Abadi" w:hAnsi="Abadi"/>
                <w:b/>
                <w:bCs/>
              </w:rPr>
              <w:t xml:space="preserve">Loud Talking and Laughing. </w:t>
            </w:r>
            <w:r w:rsidRPr="00714FCA">
              <w:rPr>
                <w:rFonts w:ascii="Abadi" w:hAnsi="Abadi"/>
              </w:rPr>
              <w:t xml:space="preserve">If one person or group is heard above the general noise level in the library at a </w:t>
            </w:r>
            <w:r w:rsidR="002458D7" w:rsidRPr="00714FCA">
              <w:rPr>
                <w:rFonts w:ascii="Abadi" w:hAnsi="Abadi"/>
              </w:rPr>
              <w:t>time</w:t>
            </w:r>
            <w:r w:rsidRPr="00714FCA">
              <w:rPr>
                <w:rFonts w:ascii="Abadi" w:hAnsi="Abadi"/>
              </w:rPr>
              <w:t>, this person or group will be requested to lower their voices.</w:t>
            </w:r>
          </w:p>
          <w:p w14:paraId="44F24107" w14:textId="2AA5EAE8" w:rsidR="003367D4" w:rsidRPr="00714FCA" w:rsidRDefault="003367D4">
            <w:pPr>
              <w:rPr>
                <w:rFonts w:ascii="Abadi" w:hAnsi="Abadi"/>
              </w:rPr>
            </w:pPr>
            <w:r w:rsidRPr="00714FCA">
              <w:rPr>
                <w:rFonts w:ascii="Abadi" w:hAnsi="Abadi"/>
                <w:b/>
                <w:bCs/>
              </w:rPr>
              <w:t xml:space="preserve">Fighting. </w:t>
            </w:r>
            <w:r w:rsidRPr="00714FCA">
              <w:rPr>
                <w:rFonts w:ascii="Abadi" w:hAnsi="Abadi"/>
              </w:rPr>
              <w:t>Includes any kind of fighting, real or pretend.</w:t>
            </w:r>
          </w:p>
          <w:p w14:paraId="3A319BDA" w14:textId="3A586F9B" w:rsidR="003367D4" w:rsidRPr="00714FCA" w:rsidRDefault="003367D4">
            <w:pPr>
              <w:rPr>
                <w:rFonts w:ascii="Abadi" w:hAnsi="Abadi"/>
                <w:b/>
                <w:bCs/>
              </w:rPr>
            </w:pPr>
            <w:r w:rsidRPr="00714FCA">
              <w:rPr>
                <w:rFonts w:ascii="Abadi" w:hAnsi="Abadi"/>
                <w:b/>
                <w:bCs/>
              </w:rPr>
              <w:t>Throwing Objects.</w:t>
            </w:r>
          </w:p>
          <w:p w14:paraId="6DBE53BD" w14:textId="357CB2AC" w:rsidR="003367D4" w:rsidRPr="00714FCA" w:rsidRDefault="003367D4">
            <w:pPr>
              <w:rPr>
                <w:rFonts w:ascii="Abadi" w:hAnsi="Abadi"/>
              </w:rPr>
            </w:pPr>
            <w:r w:rsidRPr="00714FCA">
              <w:rPr>
                <w:rFonts w:ascii="Abadi" w:hAnsi="Abadi"/>
                <w:b/>
                <w:bCs/>
              </w:rPr>
              <w:t xml:space="preserve">Boisterous Behavior. </w:t>
            </w:r>
            <w:r w:rsidRPr="00714FCA">
              <w:rPr>
                <w:rFonts w:ascii="Abadi" w:hAnsi="Abadi"/>
              </w:rPr>
              <w:t>Includes running, horseplay, and annoying other patrons.</w:t>
            </w:r>
          </w:p>
          <w:p w14:paraId="0BDF5378" w14:textId="20649BD7" w:rsidR="003367D4" w:rsidRPr="00714FCA" w:rsidRDefault="003367D4">
            <w:pPr>
              <w:rPr>
                <w:rFonts w:ascii="Abadi" w:hAnsi="Abadi"/>
              </w:rPr>
            </w:pPr>
            <w:r w:rsidRPr="00714FCA">
              <w:rPr>
                <w:rFonts w:ascii="Abadi" w:hAnsi="Abadi"/>
                <w:b/>
                <w:bCs/>
              </w:rPr>
              <w:t xml:space="preserve">Cellular or portable phones. </w:t>
            </w:r>
            <w:r w:rsidRPr="00714FCA">
              <w:rPr>
                <w:rFonts w:ascii="Abadi" w:hAnsi="Abadi"/>
              </w:rPr>
              <w:t>Conversations</w:t>
            </w:r>
            <w:r w:rsidRPr="00714FCA">
              <w:rPr>
                <w:rFonts w:ascii="Abadi" w:hAnsi="Abadi"/>
                <w:b/>
                <w:bCs/>
              </w:rPr>
              <w:t xml:space="preserve"> MUST</w:t>
            </w:r>
            <w:r w:rsidRPr="00714FCA">
              <w:rPr>
                <w:rFonts w:ascii="Abadi" w:hAnsi="Abadi"/>
              </w:rPr>
              <w:t xml:space="preserve"> take place outside of the library.</w:t>
            </w:r>
          </w:p>
          <w:p w14:paraId="4EBB4F30" w14:textId="0F23EE80" w:rsidR="003367D4" w:rsidRPr="00714FCA" w:rsidRDefault="003367D4">
            <w:pPr>
              <w:rPr>
                <w:rFonts w:ascii="Abadi" w:hAnsi="Abadi"/>
              </w:rPr>
            </w:pPr>
            <w:r w:rsidRPr="00714FCA">
              <w:rPr>
                <w:rFonts w:ascii="Abadi" w:hAnsi="Abadi"/>
                <w:b/>
                <w:bCs/>
              </w:rPr>
              <w:t xml:space="preserve">Abusive or Obscene Language or Gestures. </w:t>
            </w:r>
            <w:r w:rsidRPr="00714FCA">
              <w:rPr>
                <w:rFonts w:ascii="Abadi" w:hAnsi="Abadi"/>
              </w:rPr>
              <w:t>Includes language or gestures that convey sexually specific messages or are conveyed in a coarse or crude manner and any language that verbally abuses another individual.</w:t>
            </w:r>
          </w:p>
          <w:p w14:paraId="70815F17" w14:textId="703A9389" w:rsidR="003367D4" w:rsidRPr="00714FCA" w:rsidRDefault="003367D4">
            <w:pPr>
              <w:rPr>
                <w:rFonts w:ascii="Abadi" w:hAnsi="Abadi"/>
              </w:rPr>
            </w:pPr>
            <w:r w:rsidRPr="00714FCA">
              <w:rPr>
                <w:rFonts w:ascii="Abadi" w:hAnsi="Abadi"/>
                <w:b/>
                <w:bCs/>
              </w:rPr>
              <w:t xml:space="preserve">Solicitation. </w:t>
            </w:r>
            <w:r w:rsidRPr="00714FCA">
              <w:rPr>
                <w:rFonts w:ascii="Abadi" w:hAnsi="Abadi"/>
              </w:rPr>
              <w:t xml:space="preserve">No solicitation. </w:t>
            </w:r>
          </w:p>
          <w:p w14:paraId="3308443A" w14:textId="18BDB148" w:rsidR="00307EC9" w:rsidRPr="00714FCA" w:rsidRDefault="003367D4" w:rsidP="00714FCA">
            <w:pPr>
              <w:rPr>
                <w:rStyle w:val="Heading1Char"/>
                <w:rFonts w:ascii="Abadi" w:eastAsiaTheme="minorHAnsi" w:hAnsi="Abadi" w:cstheme="minorBidi"/>
                <w:b w:val="0"/>
                <w:bCs w:val="0"/>
                <w:color w:val="4D4436" w:themeColor="text2" w:themeTint="E6"/>
                <w:sz w:val="22"/>
              </w:rPr>
            </w:pPr>
            <w:r w:rsidRPr="00714FCA">
              <w:rPr>
                <w:rFonts w:ascii="Abadi" w:hAnsi="Abadi"/>
                <w:b/>
                <w:bCs/>
              </w:rPr>
              <w:t xml:space="preserve">Eating and Drinking. </w:t>
            </w:r>
            <w:r w:rsidRPr="00714FCA">
              <w:rPr>
                <w:rFonts w:ascii="Abadi" w:hAnsi="Abadi"/>
              </w:rPr>
              <w:t>Food and/or beverages are not allowed in the library.</w:t>
            </w:r>
          </w:p>
          <w:p w14:paraId="5F2E3BE9" w14:textId="74D84602" w:rsidR="00307EC9" w:rsidRPr="00365EBB" w:rsidRDefault="00307EC9" w:rsidP="00365EBB">
            <w:pPr>
              <w:pStyle w:val="Heading2"/>
              <w:rPr>
                <w:rStyle w:val="Heading1Char"/>
                <w:b/>
                <w:bCs/>
                <w:color w:val="352F25" w:themeColor="text2"/>
                <w:sz w:val="24"/>
              </w:rPr>
            </w:pPr>
          </w:p>
          <w:p w14:paraId="0BBD477E" w14:textId="4A40C26B" w:rsidR="00307EC9" w:rsidRPr="007014C5" w:rsidRDefault="00307EC9" w:rsidP="007014C5"/>
        </w:tc>
        <w:tc>
          <w:tcPr>
            <w:tcW w:w="5285" w:type="dxa"/>
            <w:tcMar>
              <w:left w:w="720" w:type="dxa"/>
              <w:right w:w="720" w:type="dxa"/>
            </w:tcMar>
          </w:tcPr>
          <w:p w14:paraId="16BD6B84" w14:textId="7BD26032" w:rsidR="003367D4" w:rsidRPr="00714FCA" w:rsidRDefault="4E620D5B" w:rsidP="4E620D5B">
            <w:pPr>
              <w:pStyle w:val="Heading2"/>
              <w:spacing w:before="200"/>
              <w:rPr>
                <w:rFonts w:ascii="Abadi" w:hAnsi="Abadi"/>
                <w:b w:val="0"/>
                <w:bCs w:val="0"/>
                <w:sz w:val="22"/>
              </w:rPr>
            </w:pPr>
            <w:r w:rsidRPr="00714FCA">
              <w:rPr>
                <w:rStyle w:val="Heading2Char"/>
                <w:rFonts w:ascii="Abadi" w:hAnsi="Abadi"/>
                <w:b/>
                <w:bCs/>
                <w:sz w:val="22"/>
              </w:rPr>
              <w:t xml:space="preserve">Smoking. </w:t>
            </w:r>
            <w:r w:rsidRPr="00714FCA">
              <w:rPr>
                <w:rStyle w:val="Heading2Char"/>
                <w:rFonts w:ascii="Abadi" w:hAnsi="Abadi"/>
                <w:sz w:val="22"/>
              </w:rPr>
              <w:t>No smoking in the library, at or around entrances, or on library sidewalks in front of the building.</w:t>
            </w:r>
          </w:p>
          <w:p w14:paraId="2EF62668" w14:textId="1A4D6FB9" w:rsidR="003367D4" w:rsidRPr="00714FCA" w:rsidRDefault="003367D4" w:rsidP="003367D4">
            <w:pPr>
              <w:rPr>
                <w:rFonts w:ascii="Abadi" w:hAnsi="Abadi"/>
                <w:b/>
                <w:bCs/>
              </w:rPr>
            </w:pPr>
            <w:r w:rsidRPr="00714FCA">
              <w:rPr>
                <w:rFonts w:ascii="Abadi" w:hAnsi="Abadi"/>
                <w:b/>
                <w:bCs/>
              </w:rPr>
              <w:t>Sleeping.</w:t>
            </w:r>
          </w:p>
          <w:p w14:paraId="27C3D5CA" w14:textId="520E8DF2" w:rsidR="003367D4" w:rsidRPr="00714FCA" w:rsidRDefault="003367D4" w:rsidP="003367D4">
            <w:pPr>
              <w:rPr>
                <w:rFonts w:ascii="Abadi" w:hAnsi="Abadi"/>
              </w:rPr>
            </w:pPr>
            <w:r w:rsidRPr="00714FCA">
              <w:rPr>
                <w:rFonts w:ascii="Abadi" w:hAnsi="Abadi"/>
                <w:b/>
                <w:bCs/>
              </w:rPr>
              <w:t xml:space="preserve">Loitering. </w:t>
            </w:r>
            <w:r w:rsidRPr="00714FCA">
              <w:rPr>
                <w:rFonts w:ascii="Abadi" w:hAnsi="Abadi"/>
              </w:rPr>
              <w:t>Is defined as a person who is monopolizing library space without using the libraries resources.</w:t>
            </w:r>
          </w:p>
          <w:p w14:paraId="13686FA2" w14:textId="2BD934F4" w:rsidR="003367D4" w:rsidRPr="00714FCA" w:rsidRDefault="003367D4" w:rsidP="003367D4">
            <w:pPr>
              <w:rPr>
                <w:rFonts w:ascii="Abadi" w:hAnsi="Abadi"/>
              </w:rPr>
            </w:pPr>
            <w:r w:rsidRPr="00714FCA">
              <w:rPr>
                <w:rFonts w:ascii="Abadi" w:hAnsi="Abadi"/>
                <w:b/>
                <w:bCs/>
              </w:rPr>
              <w:t xml:space="preserve">Animals. </w:t>
            </w:r>
            <w:r w:rsidRPr="00714FCA">
              <w:rPr>
                <w:rFonts w:ascii="Abadi" w:hAnsi="Abadi"/>
              </w:rPr>
              <w:t>Animals of any kind are prohibited, unless serving as an ADA stipulated assistance animal or part of a library-sponsored program.</w:t>
            </w:r>
          </w:p>
          <w:p w14:paraId="46D13F32" w14:textId="6622CA5B" w:rsidR="003367D4" w:rsidRPr="00714FCA" w:rsidRDefault="003367D4" w:rsidP="003367D4">
            <w:pPr>
              <w:rPr>
                <w:rFonts w:ascii="Abadi" w:hAnsi="Abadi"/>
              </w:rPr>
            </w:pPr>
            <w:r w:rsidRPr="00714FCA">
              <w:rPr>
                <w:rFonts w:ascii="Abadi" w:hAnsi="Abadi"/>
                <w:b/>
                <w:bCs/>
              </w:rPr>
              <w:t xml:space="preserve">Unattended Children. </w:t>
            </w:r>
            <w:r w:rsidRPr="00714FCA">
              <w:rPr>
                <w:rFonts w:ascii="Abadi" w:hAnsi="Abadi"/>
              </w:rPr>
              <w:t xml:space="preserve">A parent, guardian, or other responsible adult </w:t>
            </w:r>
            <w:r w:rsidR="009230F9" w:rsidRPr="00714FCA">
              <w:rPr>
                <w:rFonts w:ascii="Abadi" w:hAnsi="Abadi"/>
              </w:rPr>
              <w:t>must always accompany children under the age of 10</w:t>
            </w:r>
            <w:r w:rsidRPr="00714FCA">
              <w:rPr>
                <w:rFonts w:ascii="Abadi" w:hAnsi="Abadi"/>
              </w:rPr>
              <w:t xml:space="preserve"> in the library.</w:t>
            </w:r>
          </w:p>
          <w:p w14:paraId="3A338930" w14:textId="564D8C46" w:rsidR="009230F9" w:rsidRPr="00714FCA" w:rsidRDefault="009230F9" w:rsidP="003367D4">
            <w:pPr>
              <w:rPr>
                <w:rFonts w:ascii="Abadi" w:hAnsi="Abadi"/>
              </w:rPr>
            </w:pPr>
            <w:r w:rsidRPr="00714FCA">
              <w:rPr>
                <w:rFonts w:ascii="Abadi" w:hAnsi="Abadi"/>
                <w:b/>
                <w:bCs/>
              </w:rPr>
              <w:t xml:space="preserve">Attire. </w:t>
            </w:r>
            <w:r w:rsidRPr="00714FCA">
              <w:rPr>
                <w:rFonts w:ascii="Abadi" w:hAnsi="Abadi"/>
              </w:rPr>
              <w:t>Patrons must wear shoes and shirt in the library building.</w:t>
            </w:r>
          </w:p>
          <w:p w14:paraId="780B45B3" w14:textId="0E9C4EF6" w:rsidR="009230F9" w:rsidRPr="00714FCA" w:rsidRDefault="009230F9" w:rsidP="003367D4">
            <w:pPr>
              <w:rPr>
                <w:rFonts w:ascii="Abadi" w:hAnsi="Abadi"/>
                <w:b/>
                <w:bCs/>
              </w:rPr>
            </w:pPr>
            <w:r w:rsidRPr="00714FCA">
              <w:rPr>
                <w:rFonts w:ascii="Abadi" w:hAnsi="Abadi"/>
                <w:b/>
                <w:bCs/>
              </w:rPr>
              <w:t>Abuse of Library Equipment, Furniture, and Materials.</w:t>
            </w:r>
          </w:p>
          <w:p w14:paraId="1D8DF083" w14:textId="59BA8CBC" w:rsidR="009230F9" w:rsidRPr="00714FCA" w:rsidRDefault="009230F9" w:rsidP="003367D4">
            <w:pPr>
              <w:rPr>
                <w:rFonts w:ascii="Abadi" w:hAnsi="Abadi"/>
              </w:rPr>
            </w:pPr>
            <w:r w:rsidRPr="00714FCA">
              <w:rPr>
                <w:rFonts w:ascii="Abadi" w:hAnsi="Abadi"/>
                <w:b/>
                <w:bCs/>
              </w:rPr>
              <w:t xml:space="preserve">Bikes, Rollerblades, Skateboards, and Scooters. </w:t>
            </w:r>
            <w:r w:rsidRPr="00714FCA">
              <w:rPr>
                <w:rFonts w:ascii="Abadi" w:hAnsi="Abadi"/>
              </w:rPr>
              <w:t>Must not be ridden anywhere on the library property.</w:t>
            </w:r>
          </w:p>
          <w:p w14:paraId="774D0796" w14:textId="758EE0FD" w:rsidR="003367D4" w:rsidRPr="00714FCA" w:rsidRDefault="009230F9" w:rsidP="003367D4">
            <w:pPr>
              <w:rPr>
                <w:rFonts w:ascii="Abadi" w:hAnsi="Abadi"/>
              </w:rPr>
            </w:pPr>
            <w:r w:rsidRPr="00714FCA">
              <w:rPr>
                <w:rFonts w:ascii="Abadi" w:hAnsi="Abadi"/>
                <w:b/>
                <w:bCs/>
              </w:rPr>
              <w:t xml:space="preserve">Blocking Seating Areas, Aisles, or Doorways </w:t>
            </w:r>
            <w:r w:rsidRPr="00714FCA">
              <w:rPr>
                <w:rFonts w:ascii="Abadi" w:hAnsi="Abadi"/>
              </w:rPr>
              <w:t xml:space="preserve">with excessive personal items, shopping carts, bicycles, or other large wheeled conveyances is not permitted inside the library building. </w:t>
            </w:r>
          </w:p>
          <w:p w14:paraId="1558F60B" w14:textId="0E6507F3" w:rsidR="00307EC9" w:rsidRPr="00714FCA" w:rsidRDefault="00307EC9"/>
          <w:p w14:paraId="0CC2DA75" w14:textId="49D43351" w:rsidR="00307EC9" w:rsidRPr="00714FCA" w:rsidRDefault="00307EC9" w:rsidP="0063311A">
            <w:pPr>
              <w:pStyle w:val="Heading2"/>
              <w:rPr>
                <w:rStyle w:val="QuoteChar"/>
                <w:i w:val="0"/>
                <w:iCs w:val="0"/>
                <w:color w:val="352F25" w:themeColor="text2"/>
                <w:sz w:val="22"/>
              </w:rPr>
            </w:pPr>
          </w:p>
          <w:p w14:paraId="16B2050D" w14:textId="2E8DF9B0" w:rsidR="00307EC9" w:rsidRPr="00714FCA" w:rsidRDefault="00307EC9" w:rsidP="0063311A"/>
        </w:tc>
        <w:tc>
          <w:tcPr>
            <w:tcW w:w="4565" w:type="dxa"/>
            <w:tcMar>
              <w:left w:w="720" w:type="dxa"/>
            </w:tcMar>
          </w:tcPr>
          <w:p w14:paraId="0F992352" w14:textId="77777777" w:rsidR="00307EC9" w:rsidRPr="00714FCA" w:rsidRDefault="009230F9" w:rsidP="009230F9">
            <w:pPr>
              <w:rPr>
                <w:rFonts w:ascii="Abadi" w:hAnsi="Abadi"/>
              </w:rPr>
            </w:pPr>
            <w:r w:rsidRPr="00714FCA">
              <w:rPr>
                <w:rFonts w:ascii="Abadi" w:hAnsi="Abadi"/>
                <w:b/>
                <w:bCs/>
              </w:rPr>
              <w:lastRenderedPageBreak/>
              <w:t xml:space="preserve">Weapons. </w:t>
            </w:r>
            <w:r w:rsidRPr="00714FCA">
              <w:rPr>
                <w:rFonts w:ascii="Abadi" w:hAnsi="Abadi"/>
              </w:rPr>
              <w:t>Carrying weapons of any type on library property is not permissible except by law enforcement officials.</w:t>
            </w:r>
          </w:p>
          <w:p w14:paraId="50191E45" w14:textId="74EED672" w:rsidR="009230F9" w:rsidRPr="00714FCA" w:rsidRDefault="009230F9" w:rsidP="009230F9">
            <w:pPr>
              <w:rPr>
                <w:rFonts w:ascii="Abadi" w:hAnsi="Abadi"/>
              </w:rPr>
            </w:pPr>
            <w:r w:rsidRPr="00714FCA">
              <w:rPr>
                <w:rFonts w:ascii="Abadi" w:hAnsi="Abadi"/>
                <w:b/>
                <w:bCs/>
              </w:rPr>
              <w:t xml:space="preserve">Removing Library Materials or Equipment. </w:t>
            </w:r>
            <w:r w:rsidRPr="00714FCA">
              <w:rPr>
                <w:rFonts w:ascii="Abadi" w:hAnsi="Abadi"/>
              </w:rPr>
              <w:t xml:space="preserve">Staff members must check out all circulating materials before </w:t>
            </w:r>
            <w:r w:rsidR="002458D7" w:rsidRPr="00714FCA">
              <w:rPr>
                <w:rFonts w:ascii="Abadi" w:hAnsi="Abadi"/>
              </w:rPr>
              <w:t xml:space="preserve">they </w:t>
            </w:r>
            <w:r w:rsidRPr="00714FCA">
              <w:rPr>
                <w:rFonts w:ascii="Abadi" w:hAnsi="Abadi"/>
              </w:rPr>
              <w:t>can be removed from library property.</w:t>
            </w:r>
          </w:p>
          <w:p w14:paraId="777E72CB" w14:textId="77777777" w:rsidR="009230F9" w:rsidRPr="00714FCA" w:rsidRDefault="009230F9" w:rsidP="009230F9">
            <w:pPr>
              <w:rPr>
                <w:rFonts w:ascii="Abadi" w:hAnsi="Abadi"/>
              </w:rPr>
            </w:pPr>
            <w:r w:rsidRPr="00714FCA">
              <w:rPr>
                <w:rFonts w:ascii="Abadi" w:hAnsi="Abadi"/>
                <w:b/>
                <w:bCs/>
              </w:rPr>
              <w:t xml:space="preserve">Playing Music. </w:t>
            </w:r>
            <w:r w:rsidRPr="00714FCA">
              <w:rPr>
                <w:rFonts w:ascii="Abadi" w:hAnsi="Abadi"/>
              </w:rPr>
              <w:t>Includes playing music or other types of media at a level that is disruptive to other patrons.</w:t>
            </w:r>
          </w:p>
          <w:p w14:paraId="3E70AFD9" w14:textId="77777777" w:rsidR="009230F9" w:rsidRPr="00714FCA" w:rsidRDefault="009230F9" w:rsidP="009230F9">
            <w:pPr>
              <w:rPr>
                <w:rFonts w:ascii="Abadi" w:hAnsi="Abadi"/>
              </w:rPr>
            </w:pPr>
            <w:r w:rsidRPr="00714FCA">
              <w:rPr>
                <w:rFonts w:ascii="Abadi" w:hAnsi="Abadi"/>
                <w:b/>
                <w:bCs/>
              </w:rPr>
              <w:t xml:space="preserve">Excessive Displays of Affection. </w:t>
            </w:r>
            <w:r w:rsidRPr="00714FCA">
              <w:rPr>
                <w:rFonts w:ascii="Abadi" w:hAnsi="Abadi"/>
              </w:rPr>
              <w:t>Includes any sexual conduct or physical contact deemed inappropriate for a public place.</w:t>
            </w:r>
          </w:p>
          <w:p w14:paraId="4AA013F7" w14:textId="77777777" w:rsidR="009230F9" w:rsidRPr="00714FCA" w:rsidRDefault="009230F9" w:rsidP="009230F9">
            <w:pPr>
              <w:rPr>
                <w:rFonts w:ascii="Abadi" w:hAnsi="Abadi"/>
              </w:rPr>
            </w:pPr>
            <w:r w:rsidRPr="00714FCA">
              <w:rPr>
                <w:rFonts w:ascii="Abadi" w:hAnsi="Abadi"/>
                <w:b/>
                <w:bCs/>
              </w:rPr>
              <w:t xml:space="preserve">Hygiene. </w:t>
            </w:r>
            <w:r w:rsidRPr="00714FCA">
              <w:rPr>
                <w:rFonts w:ascii="Abadi" w:hAnsi="Abadi"/>
              </w:rPr>
              <w:t xml:space="preserve">A person may be requested to leave the library if his/her personal hygiene interferes with the orderly operation of the library or with the ability of the other patrons to use and enjoy the facility. </w:t>
            </w:r>
          </w:p>
          <w:p w14:paraId="2A86BF0E" w14:textId="2FB1289F" w:rsidR="002458D7" w:rsidRPr="00714FCA" w:rsidRDefault="002458D7" w:rsidP="009230F9">
            <w:pPr>
              <w:rPr>
                <w:rFonts w:ascii="Abadi" w:hAnsi="Abadi"/>
              </w:rPr>
            </w:pPr>
            <w:r w:rsidRPr="00714FCA">
              <w:rPr>
                <w:rFonts w:ascii="Abadi" w:hAnsi="Abadi"/>
                <w:b/>
                <w:bCs/>
              </w:rPr>
              <w:t xml:space="preserve">Misuse of Restrooms. </w:t>
            </w:r>
            <w:r w:rsidRPr="00714FCA">
              <w:rPr>
                <w:rFonts w:ascii="Abadi" w:hAnsi="Abadi"/>
              </w:rPr>
              <w:t xml:space="preserve">Includes excessive visits or using the restrooms as a laundry or bathing facility. </w:t>
            </w:r>
            <w:r w:rsidR="00714FCA">
              <w:rPr>
                <w:rFonts w:ascii="Abadi" w:hAnsi="Abadi"/>
              </w:rPr>
              <w:t xml:space="preserve"> Must have ID or library card to use restroom.</w:t>
            </w:r>
          </w:p>
          <w:p w14:paraId="0BB9E669" w14:textId="00904439" w:rsidR="002458D7" w:rsidRPr="00714FCA" w:rsidRDefault="002458D7" w:rsidP="009230F9">
            <w:pPr>
              <w:rPr>
                <w:rFonts w:ascii="Abadi" w:hAnsi="Abadi"/>
              </w:rPr>
            </w:pPr>
            <w:r w:rsidRPr="00714FCA">
              <w:rPr>
                <w:rFonts w:ascii="Abadi" w:hAnsi="Abadi"/>
              </w:rPr>
              <w:t>The Library is</w:t>
            </w:r>
            <w:r w:rsidRPr="00714FCA">
              <w:rPr>
                <w:rFonts w:ascii="Abadi" w:hAnsi="Abadi"/>
                <w:b/>
                <w:bCs/>
              </w:rPr>
              <w:t xml:space="preserve"> NOT</w:t>
            </w:r>
            <w:r w:rsidRPr="00714FCA">
              <w:rPr>
                <w:rFonts w:ascii="Abadi" w:hAnsi="Abadi"/>
              </w:rPr>
              <w:t xml:space="preserve"> responsible for personal items that are lost, stolen, or damaged on library property.</w:t>
            </w:r>
          </w:p>
        </w:tc>
      </w:tr>
    </w:tbl>
    <w:p w14:paraId="38BCA532" w14:textId="77777777" w:rsidR="009915C8" w:rsidRDefault="009915C8" w:rsidP="00A769D1">
      <w:pPr>
        <w:pStyle w:val="NoSpacing"/>
      </w:pPr>
    </w:p>
    <w:sectPr w:rsidR="009915C8">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7E6815" w14:textId="77777777" w:rsidR="00487C3E" w:rsidRDefault="00487C3E" w:rsidP="00BF6AFD">
      <w:pPr>
        <w:spacing w:after="0" w:line="240" w:lineRule="auto"/>
      </w:pPr>
      <w:r>
        <w:separator/>
      </w:r>
    </w:p>
  </w:endnote>
  <w:endnote w:type="continuationSeparator" w:id="0">
    <w:p w14:paraId="3855005B" w14:textId="77777777" w:rsidR="00487C3E" w:rsidRDefault="00487C3E"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badi">
    <w:altName w:val="Abadi"/>
    <w:charset w:val="00"/>
    <w:family w:val="swiss"/>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7D8E6F" w14:textId="77777777" w:rsidR="00487C3E" w:rsidRDefault="00487C3E" w:rsidP="00BF6AFD">
      <w:pPr>
        <w:spacing w:after="0" w:line="240" w:lineRule="auto"/>
      </w:pPr>
      <w:r>
        <w:separator/>
      </w:r>
    </w:p>
  </w:footnote>
  <w:footnote w:type="continuationSeparator" w:id="0">
    <w:p w14:paraId="3078D176" w14:textId="77777777" w:rsidR="00487C3E" w:rsidRDefault="00487C3E"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0"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C3A3871"/>
    <w:multiLevelType w:val="hybridMultilevel"/>
    <w:tmpl w:val="FF167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201624"/>
    <w:multiLevelType w:val="hybridMultilevel"/>
    <w:tmpl w:val="4408680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0CE"/>
    <w:rsid w:val="000230CE"/>
    <w:rsid w:val="001372C8"/>
    <w:rsid w:val="001947E7"/>
    <w:rsid w:val="001D0847"/>
    <w:rsid w:val="00204BDF"/>
    <w:rsid w:val="00227118"/>
    <w:rsid w:val="002458D7"/>
    <w:rsid w:val="0025581E"/>
    <w:rsid w:val="00307EC9"/>
    <w:rsid w:val="003367D4"/>
    <w:rsid w:val="00365EBB"/>
    <w:rsid w:val="003B391D"/>
    <w:rsid w:val="00422379"/>
    <w:rsid w:val="0048634A"/>
    <w:rsid w:val="00487C3E"/>
    <w:rsid w:val="004D5A5C"/>
    <w:rsid w:val="005259A3"/>
    <w:rsid w:val="005473B9"/>
    <w:rsid w:val="0056054A"/>
    <w:rsid w:val="00571D35"/>
    <w:rsid w:val="005C6A14"/>
    <w:rsid w:val="005E5178"/>
    <w:rsid w:val="0063311A"/>
    <w:rsid w:val="0068396D"/>
    <w:rsid w:val="006A2E06"/>
    <w:rsid w:val="007014C5"/>
    <w:rsid w:val="00714FCA"/>
    <w:rsid w:val="007647EF"/>
    <w:rsid w:val="007E3C3A"/>
    <w:rsid w:val="0082169D"/>
    <w:rsid w:val="0089764D"/>
    <w:rsid w:val="008B000B"/>
    <w:rsid w:val="009230F9"/>
    <w:rsid w:val="00960A60"/>
    <w:rsid w:val="009915C8"/>
    <w:rsid w:val="009F3198"/>
    <w:rsid w:val="00A54316"/>
    <w:rsid w:val="00A769D1"/>
    <w:rsid w:val="00A85868"/>
    <w:rsid w:val="00A95BFB"/>
    <w:rsid w:val="00AB4A01"/>
    <w:rsid w:val="00AB72BA"/>
    <w:rsid w:val="00AD7341"/>
    <w:rsid w:val="00B16D26"/>
    <w:rsid w:val="00BF6AFD"/>
    <w:rsid w:val="00C476E1"/>
    <w:rsid w:val="00CB65F7"/>
    <w:rsid w:val="00CD1DEA"/>
    <w:rsid w:val="00D27440"/>
    <w:rsid w:val="00DB5D32"/>
    <w:rsid w:val="00EB1BC8"/>
    <w:rsid w:val="00EE0A38"/>
    <w:rsid w:val="00F65FF0"/>
    <w:rsid w:val="00F66B21"/>
    <w:rsid w:val="00F83409"/>
    <w:rsid w:val="00FA07B2"/>
    <w:rsid w:val="00FD4131"/>
    <w:rsid w:val="4E620D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B172E2"/>
  <w15:chartTrackingRefBased/>
  <w15:docId w15:val="{9D931DA6-2AE5-491B-8E71-2C80795D9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D4436"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4"/>
    <w:rsid w:val="00BF6AFD"/>
    <w:rPr>
      <w:i/>
      <w:iCs/>
      <w:color w:val="027E6F"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027E7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1544A"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27E6F"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1534A"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1534A"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4D443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27E6F"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ntenseQuoteChar">
    <w:name w:val="Intense Quote Char"/>
    <w:basedOn w:val="DefaultParagraphFont"/>
    <w:link w:val="IntenseQuote"/>
    <w:uiPriority w:val="30"/>
    <w:semiHidden/>
    <w:rsid w:val="009915C8"/>
    <w:rPr>
      <w:i/>
      <w:iCs/>
      <w:color w:val="03A996" w:themeColor="accent1"/>
    </w:rPr>
  </w:style>
  <w:style w:type="character" w:styleId="IntenseReference">
    <w:name w:val="Intense Reference"/>
    <w:basedOn w:val="DefaultParagraphFont"/>
    <w:uiPriority w:val="32"/>
    <w:semiHidden/>
    <w:unhideWhenUsed/>
    <w:qFormat/>
    <w:rsid w:val="009915C8"/>
    <w:rPr>
      <w:b/>
      <w:bCs/>
      <w:smallCaps/>
      <w:color w:val="03A996"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27E6F" w:themeColor="accent1" w:themeShade="BF"/>
    </w:rPr>
    <w:tblPr>
      <w:tblStyleRowBandSize w:val="1"/>
      <w:tblStyleColBandSize w:val="1"/>
      <w:tblBorders>
        <w:top w:val="single" w:sz="8" w:space="0" w:color="03A996" w:themeColor="accent1"/>
        <w:bottom w:val="single" w:sz="8" w:space="0" w:color="03A996" w:themeColor="accent1"/>
      </w:tblBorders>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852728" w:themeColor="accent2" w:themeShade="BF"/>
    </w:rPr>
    <w:tblPr>
      <w:tblStyleRowBandSize w:val="1"/>
      <w:tblStyleColBandSize w:val="1"/>
      <w:tblBorders>
        <w:top w:val="single" w:sz="8" w:space="0" w:color="B33536" w:themeColor="accent2"/>
        <w:bottom w:val="single" w:sz="8" w:space="0" w:color="B33536" w:themeColor="accent2"/>
      </w:tblBorders>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CBA81A" w:themeColor="accent3" w:themeShade="BF"/>
    </w:rPr>
    <w:tblPr>
      <w:tblStyleRowBandSize w:val="1"/>
      <w:tblStyleColBandSize w:val="1"/>
      <w:tblBorders>
        <w:top w:val="single" w:sz="8" w:space="0" w:color="E8C94B" w:themeColor="accent3"/>
        <w:bottom w:val="single" w:sz="8" w:space="0" w:color="E8C94B" w:themeColor="accent3"/>
      </w:tblBorders>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C617C" w:themeColor="accent4" w:themeShade="BF"/>
    </w:rPr>
    <w:tblPr>
      <w:tblStyleRowBandSize w:val="1"/>
      <w:tblStyleColBandSize w:val="1"/>
      <w:tblBorders>
        <w:top w:val="single" w:sz="8" w:space="0" w:color="2682A6" w:themeColor="accent4"/>
        <w:bottom w:val="single" w:sz="8" w:space="0" w:color="2682A6" w:themeColor="accent4"/>
      </w:tblBorders>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D46111" w:themeColor="accent5" w:themeShade="BF"/>
    </w:rPr>
    <w:tblPr>
      <w:tblStyleRowBandSize w:val="1"/>
      <w:tblStyleColBandSize w:val="1"/>
      <w:tblBorders>
        <w:top w:val="single" w:sz="8" w:space="0" w:color="F08A42" w:themeColor="accent5"/>
        <w:bottom w:val="single" w:sz="8" w:space="0" w:color="F08A42" w:themeColor="accent5"/>
      </w:tblBorders>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4F3C59" w:themeColor="accent6" w:themeShade="BF"/>
    </w:rPr>
    <w:tblPr>
      <w:tblStyleRowBandSize w:val="1"/>
      <w:tblStyleColBandSize w:val="1"/>
      <w:tblBorders>
        <w:top w:val="single" w:sz="8" w:space="0" w:color="6A5178" w:themeColor="accent6"/>
        <w:bottom w:val="single" w:sz="8" w:space="0" w:color="6A5178" w:themeColor="accent6"/>
      </w:tblBorders>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Borders>
        <w:top w:val="single" w:sz="4" w:space="0" w:color="37FBE4" w:themeColor="accent1" w:themeTint="99"/>
        <w:bottom w:val="single" w:sz="4" w:space="0" w:color="37FBE4" w:themeColor="accent1" w:themeTint="99"/>
        <w:insideH w:val="single" w:sz="4" w:space="0" w:color="37FB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Borders>
        <w:top w:val="single" w:sz="4" w:space="0" w:color="D87E7E" w:themeColor="accent2" w:themeTint="99"/>
        <w:bottom w:val="single" w:sz="4" w:space="0" w:color="D87E7E" w:themeColor="accent2" w:themeTint="99"/>
        <w:insideH w:val="single" w:sz="4" w:space="0" w:color="D87E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Borders>
        <w:top w:val="single" w:sz="4" w:space="0" w:color="F1DE92" w:themeColor="accent3" w:themeTint="99"/>
        <w:bottom w:val="single" w:sz="4" w:space="0" w:color="F1DE92" w:themeColor="accent3" w:themeTint="99"/>
        <w:insideH w:val="single" w:sz="4" w:space="0" w:color="F1DE9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Borders>
        <w:top w:val="single" w:sz="4" w:space="0" w:color="69BCDC" w:themeColor="accent4" w:themeTint="99"/>
        <w:bottom w:val="single" w:sz="4" w:space="0" w:color="69BCDC" w:themeColor="accent4" w:themeTint="99"/>
        <w:insideH w:val="single" w:sz="4" w:space="0" w:color="69B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Borders>
        <w:top w:val="single" w:sz="4" w:space="0" w:color="F6B88D" w:themeColor="accent5" w:themeTint="99"/>
        <w:bottom w:val="single" w:sz="4" w:space="0" w:color="F6B88D" w:themeColor="accent5" w:themeTint="99"/>
        <w:insideH w:val="single" w:sz="4" w:space="0" w:color="F6B8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Borders>
        <w:top w:val="single" w:sz="4" w:space="0" w:color="A790B4" w:themeColor="accent6" w:themeTint="99"/>
        <w:bottom w:val="single" w:sz="4" w:space="0" w:color="A790B4" w:themeColor="accent6" w:themeTint="99"/>
        <w:insideH w:val="single" w:sz="4" w:space="0" w:color="A790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Borders>
        <w:top w:val="single" w:sz="4" w:space="0" w:color="03A996" w:themeColor="accent1"/>
        <w:left w:val="single" w:sz="4" w:space="0" w:color="03A996" w:themeColor="accent1"/>
        <w:bottom w:val="single" w:sz="4" w:space="0" w:color="03A996" w:themeColor="accent1"/>
        <w:right w:val="single" w:sz="4" w:space="0" w:color="03A996" w:themeColor="accent1"/>
      </w:tblBorders>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Borders>
        <w:top w:val="single" w:sz="4" w:space="0" w:color="B33536" w:themeColor="accent2"/>
        <w:left w:val="single" w:sz="4" w:space="0" w:color="B33536" w:themeColor="accent2"/>
        <w:bottom w:val="single" w:sz="4" w:space="0" w:color="B33536" w:themeColor="accent2"/>
        <w:right w:val="single" w:sz="4" w:space="0" w:color="B33536" w:themeColor="accent2"/>
      </w:tblBorders>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Borders>
        <w:top w:val="single" w:sz="4" w:space="0" w:color="E8C94B" w:themeColor="accent3"/>
        <w:left w:val="single" w:sz="4" w:space="0" w:color="E8C94B" w:themeColor="accent3"/>
        <w:bottom w:val="single" w:sz="4" w:space="0" w:color="E8C94B" w:themeColor="accent3"/>
        <w:right w:val="single" w:sz="4" w:space="0" w:color="E8C94B" w:themeColor="accent3"/>
      </w:tblBorders>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Borders>
        <w:top w:val="single" w:sz="4" w:space="0" w:color="2682A6" w:themeColor="accent4"/>
        <w:left w:val="single" w:sz="4" w:space="0" w:color="2682A6" w:themeColor="accent4"/>
        <w:bottom w:val="single" w:sz="4" w:space="0" w:color="2682A6" w:themeColor="accent4"/>
        <w:right w:val="single" w:sz="4" w:space="0" w:color="2682A6" w:themeColor="accent4"/>
      </w:tblBorders>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Borders>
        <w:top w:val="single" w:sz="4" w:space="0" w:color="F08A42" w:themeColor="accent5"/>
        <w:left w:val="single" w:sz="4" w:space="0" w:color="F08A42" w:themeColor="accent5"/>
        <w:bottom w:val="single" w:sz="4" w:space="0" w:color="F08A42" w:themeColor="accent5"/>
        <w:right w:val="single" w:sz="4" w:space="0" w:color="F08A42" w:themeColor="accent5"/>
      </w:tblBorders>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Borders>
        <w:top w:val="single" w:sz="4" w:space="0" w:color="6A5178" w:themeColor="accent6"/>
        <w:left w:val="single" w:sz="4" w:space="0" w:color="6A5178" w:themeColor="accent6"/>
        <w:bottom w:val="single" w:sz="4" w:space="0" w:color="6A5178" w:themeColor="accent6"/>
        <w:right w:val="single" w:sz="4" w:space="0" w:color="6A5178" w:themeColor="accent6"/>
      </w:tblBorders>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03A996" w:themeColor="accent1"/>
        <w:bottom w:val="single" w:sz="4" w:space="0" w:color="03A996" w:themeColor="accent1"/>
      </w:tblBorders>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B33536" w:themeColor="accent2"/>
        <w:bottom w:val="single" w:sz="4" w:space="0" w:color="B33536" w:themeColor="accent2"/>
      </w:tblBorders>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E8C94B" w:themeColor="accent3"/>
        <w:bottom w:val="single" w:sz="4" w:space="0" w:color="E8C94B" w:themeColor="accent3"/>
      </w:tblBorders>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2682A6" w:themeColor="accent4"/>
        <w:bottom w:val="single" w:sz="4" w:space="0" w:color="2682A6" w:themeColor="accent4"/>
      </w:tblBorders>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08A42" w:themeColor="accent5"/>
        <w:bottom w:val="single" w:sz="4" w:space="0" w:color="F08A42" w:themeColor="accent5"/>
      </w:tblBorders>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6A5178" w:themeColor="accent6"/>
        <w:bottom w:val="single" w:sz="4" w:space="0" w:color="6A5178" w:themeColor="accent6"/>
      </w:tblBorders>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027E6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8527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CBA8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1C617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D4611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4F3C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3A996" w:themeColor="accent1"/>
        <w:bottom w:val="single" w:sz="8" w:space="0" w:color="03A996" w:themeColor="accent1"/>
      </w:tblBorders>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B33536" w:themeColor="accent2"/>
        <w:bottom w:val="single" w:sz="8" w:space="0" w:color="B33536" w:themeColor="accent2"/>
      </w:tblBorders>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E8C94B" w:themeColor="accent3"/>
        <w:bottom w:val="single" w:sz="8" w:space="0" w:color="E8C94B" w:themeColor="accent3"/>
      </w:tblBorders>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2682A6" w:themeColor="accent4"/>
        <w:bottom w:val="single" w:sz="8" w:space="0" w:color="2682A6" w:themeColor="accent4"/>
      </w:tblBorders>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F08A42" w:themeColor="accent5"/>
        <w:bottom w:val="single" w:sz="8" w:space="0" w:color="F08A42" w:themeColor="accent5"/>
      </w:tblBorders>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A5178" w:themeColor="accent6"/>
        <w:bottom w:val="single" w:sz="8" w:space="0" w:color="6A5178" w:themeColor="accent6"/>
      </w:tblBorders>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 w:type="character" w:customStyle="1" w:styleId="UnresolvedMention">
    <w:name w:val="Unresolved Mention"/>
    <w:basedOn w:val="DefaultParagraphFont"/>
    <w:uiPriority w:val="99"/>
    <w:semiHidden/>
    <w:unhideWhenUsed/>
    <w:rsid w:val="000230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olumbiapubliclibrary.org" TargetMode="Externa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beury5960k\AppData\Roaming\Microsoft\Templates\Brochure.dotx" TargetMode="External"/></Relationship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C6E3D354EACE4AB94E9C6646FC59F1" ma:contentTypeVersion="7" ma:contentTypeDescription="Create a new document." ma:contentTypeScope="" ma:versionID="f2cfb29a06df684b307b720b6027261e">
  <xsd:schema xmlns:xsd="http://www.w3.org/2001/XMLSchema" xmlns:xs="http://www.w3.org/2001/XMLSchema" xmlns:p="http://schemas.microsoft.com/office/2006/metadata/properties" xmlns:ns3="09859f14-a1f4-49f6-bf0b-4178f5a0e855" xmlns:ns4="c877a80f-1764-40d8-b25d-c7c2fd64a42b" targetNamespace="http://schemas.microsoft.com/office/2006/metadata/properties" ma:root="true" ma:fieldsID="007910ccc8bbb4b435e18f0bb2ee9295" ns3:_="" ns4:_="">
    <xsd:import namespace="09859f14-a1f4-49f6-bf0b-4178f5a0e855"/>
    <xsd:import namespace="c877a80f-1764-40d8-b25d-c7c2fd64a42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859f14-a1f4-49f6-bf0b-4178f5a0e8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77a80f-1764-40d8-b25d-c7c2fd64a4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702118-D38A-4DB4-8DB4-2EC067D1536E}">
  <ds:schemaRefs>
    <ds:schemaRef ds:uri="http://schemas.microsoft.com/sharepoint/v3/contenttype/forms"/>
  </ds:schemaRefs>
</ds:datastoreItem>
</file>

<file path=customXml/itemProps2.xml><?xml version="1.0" encoding="utf-8"?>
<ds:datastoreItem xmlns:ds="http://schemas.openxmlformats.org/officeDocument/2006/customXml" ds:itemID="{C2D4EE39-C6BB-44F3-87A2-D89B93C534E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1BADD8D-4E7F-49E3-95F4-D5A7569983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859f14-a1f4-49f6-bf0b-4178f5a0e855"/>
    <ds:schemaRef ds:uri="c877a80f-1764-40d8-b25d-c7c2fd64a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Brochure</Template>
  <TotalTime>6</TotalTime>
  <Pages>3</Pages>
  <Words>648</Words>
  <Characters>3694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Beury, Daniel</dc:creator>
  <cp:lastModifiedBy>Lisa Greybill</cp:lastModifiedBy>
  <cp:revision>3</cp:revision>
  <cp:lastPrinted>2019-08-17T12:33:00Z</cp:lastPrinted>
  <dcterms:created xsi:type="dcterms:W3CDTF">2019-08-16T14:08:00Z</dcterms:created>
  <dcterms:modified xsi:type="dcterms:W3CDTF">2019-08-17T12:33:00Z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0x01010001C6E3D354EACE4AB94E9C6646FC59F1</vt:lpwstr>
  </property>
</Properties>
</file>